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b w:val="1"/>
          <w:sz w:val="24"/>
          <w:szCs w:val="24"/>
          <w:rtl w:val="0"/>
        </w:rPr>
        <w:t xml:space="preserve">DEBATTARTIKEL - ANSLUTNING TILL TILLGÄNGLIGHETSDATABASEN</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Saker som kan verka självklara, som att på egen hand ta sig från en busshållplats, köpa en pizza eller använda en toalett, kan ställa till stora problem för personer med funktionsnedsättningar om lokaler och miljö inte är anpassade för deras behov. Därför är det en stor hjälp i vardagen att i förväg kunna ta reda på tillgängligheten på ett ställe och planera sitt besök. Om man inte vet i förväg om ett ställe är tillgängligt kan problemen som kan tänkas uppstå avskräcka från att alls ta sig ut, så att livet blir starkt begränsat.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Tillgänglighetsdatabasen är en service som möjliggör att i förväg, på nätet, ta reda på den fysiska tillgängligheten hos offentlig service, besöksmål, restauranger, friluftsområden mm, så att personer med funktionsnedsättningar kan känna sig trygga med att besöka tillgänglighetsanpassade platser. De kan också planera åtgärder där det krävs för att deras besök ska fungera bra samt undvika otillgängliga platser, så att de inte behöver åka dit och inse först på plats att de t ex inte kommer in i lokalen.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Tillgänglighetsdatabasen fungerar också som ett verktyg för att förbättra tillgängligheten, genom inventeringar med rapporter till fastighetsägaren, som kan vidta åtgärder vid bristande tillgänglighet. Detta arbete drivs ofta genom arbetsmarknadsprojekt, som ger långtidsarbetslösa meningsfulla jobb.</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Västra Götaland är initiativtagare till Tillgänglighetsdatabasen. En kommun eller region får tillgång till Tillgänglighetsdatabasen, och den utbildning och support som krävs för att arbeta med den, genom ett avtal som tecknas till ett självkostnadspris, upp till 60 000 kronor för de största kommunerna. De 65 kommuner, regioner och organisationer som hittills har anslutit sig tycker att Tillgänglighetsdatabasen är ett bra verktyg.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Även </w:t>
      </w:r>
      <w:r w:rsidDel="00000000" w:rsidR="00000000" w:rsidRPr="00000000">
        <w:rPr>
          <w:color w:val="ff0000"/>
          <w:sz w:val="24"/>
          <w:szCs w:val="24"/>
          <w:rtl w:val="0"/>
        </w:rPr>
        <w:t xml:space="preserve">kommun/region</w:t>
      </w:r>
      <w:r w:rsidDel="00000000" w:rsidR="00000000" w:rsidRPr="00000000">
        <w:rPr>
          <w:sz w:val="24"/>
          <w:szCs w:val="24"/>
          <w:rtl w:val="0"/>
        </w:rPr>
        <w:t xml:space="preserve"> borde teckna avtal med Tillgänglighetsdatabasen. Det skulle betyda mycket för delaktigheten och livskvaliteten för invånare med funktionsnedsättningar. Kostnaden är förhållandevis låg och arbetet kan drivas genom ett arbetsmarknadsprojekt. Detta skulle alltså innebära stora vinster på flera områden.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Enligt svensk lagstiftning ska allmänna platser och offentliga byggnader vara tillgängliga för personer med funktionsnedsättningar. Tillgänglighetsdatabasen är ett konkret sätt att arbeta med detta och kan bli en viktig tillgång i </w:t>
      </w:r>
      <w:r w:rsidDel="00000000" w:rsidR="00000000" w:rsidRPr="00000000">
        <w:rPr>
          <w:color w:val="ff0000"/>
          <w:sz w:val="24"/>
          <w:szCs w:val="24"/>
          <w:rtl w:val="0"/>
        </w:rPr>
        <w:t xml:space="preserve">kommuns/regions</w:t>
      </w:r>
      <w:r w:rsidDel="00000000" w:rsidR="00000000" w:rsidRPr="00000000">
        <w:rPr>
          <w:sz w:val="24"/>
          <w:szCs w:val="24"/>
          <w:rtl w:val="0"/>
        </w:rPr>
        <w:t xml:space="preserve"> mångfalds- och inkluderingsarbete.</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Besök Tillgänglighetsdatabasen på: </w:t>
      </w:r>
      <w:hyperlink r:id="rId6">
        <w:r w:rsidDel="00000000" w:rsidR="00000000" w:rsidRPr="00000000">
          <w:rPr>
            <w:color w:val="1155cc"/>
            <w:sz w:val="24"/>
            <w:szCs w:val="24"/>
            <w:u w:val="single"/>
            <w:rtl w:val="0"/>
          </w:rPr>
          <w:t xml:space="preserve">https://www.t-d.se/</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d.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